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F.- Listado de actividades financiables para proyectos de particulares/multi prediales/Institucionales</w:t>
      </w:r>
    </w:p>
    <w:tbl>
      <w:tblPr>
        <w:tblStyle w:val="Table1"/>
        <w:tblW w:w="919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0"/>
        <w:gridCol w:w="6915"/>
        <w:tblGridChange w:id="0">
          <w:tblGrid>
            <w:gridCol w:w="2280"/>
            <w:gridCol w:w="6915"/>
          </w:tblGrid>
        </w:tblGridChange>
      </w:tblGrid>
      <w:tr>
        <w:trPr>
          <w:cantSplit w:val="0"/>
          <w:trHeight w:val="397" w:hRule="atLeast"/>
          <w:tblHeader w:val="1"/>
        </w:trPr>
        <w:tc>
          <w:tcPr>
            <w:gridSpan w:val="2"/>
            <w:shd w:fill="f1f3f4" w:val="clear"/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spacing w:after="120" w:before="120" w:line="240" w:lineRule="auto"/>
              <w:jc w:val="center"/>
              <w:rPr/>
            </w:pPr>
            <w:bookmarkStart w:colFirst="0" w:colLast="0" w:name="_heading=h.t059e1n2v7mh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Actividad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Ítem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Asistencia técnica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Honorarios y viáticos.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Capacitación.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Insumos.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Turismo  y Recreación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Construcción de Miradores, puntos de observación o descanso con diseño compatible con el entorno.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Instalación de baños secos o pequeños módulos sanitarios con sistemas de tratamiento natural.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Senderos o sendas interpretativas autoguiados.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Construcción de fogones, pérgolas rústicas, barandas, insumos necesarios para el manejo de ecoturismo.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Conservación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Clausura </w:t>
            </w:r>
            <w:r w:rsidDel="00000000" w:rsidR="00000000" w:rsidRPr="00000000">
              <w:rPr>
                <w:rtl w:val="0"/>
              </w:rPr>
              <w:t xml:space="preserve">de áreas de uso restringido (áreas de anidación, regeneración, especies sensibles).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Mejoramiento y protección de riberas</w:t>
            </w:r>
            <w:r w:rsidDel="00000000" w:rsidR="00000000" w:rsidRPr="00000000">
              <w:rPr>
                <w:rtl w:val="0"/>
              </w:rPr>
              <w:t xml:space="preserve"> (ej: colocación de gaviones, forestaciones, etc)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Confección e instalación de cartelería educativa (sobre flora, fauna, cultura y normativa ambiental).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Control </w:t>
            </w:r>
            <w:r w:rsidDel="00000000" w:rsidR="00000000" w:rsidRPr="00000000">
              <w:rPr>
                <w:color w:val="000000"/>
                <w:rtl w:val="0"/>
              </w:rPr>
              <w:t xml:space="preserve"> de especies exóticas invasoras.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Gestión y mantenimiento de senderos existentes o proyectados.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Liberación de regeneración de especies nativas.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Manejo forestal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Anillado.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Control </w:t>
            </w:r>
            <w:r w:rsidDel="00000000" w:rsidR="00000000" w:rsidRPr="00000000">
              <w:rPr>
                <w:color w:val="000000"/>
                <w:rtl w:val="0"/>
              </w:rPr>
              <w:t xml:space="preserve">de especies vegetales invasivas.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Cortas de conducción y liberación.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Limpieza/Desarbustado.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Marcación silvícola.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Plantación.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Poda.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Protección de renovales.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Raleo.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Raleo sanitario.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Tratamiento de desechos.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Manejo Ganadero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Construcción de alambrado eléctrico.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Instalación de bebedero</w:t>
            </w:r>
            <w:r w:rsidDel="00000000" w:rsidR="00000000" w:rsidRPr="00000000">
              <w:rPr>
                <w:rtl w:val="0"/>
              </w:rPr>
              <w:t xml:space="preserve">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Mejora de pasturas en áreas sin bosque (compra de semillas y fertilizantes).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Instalación de mangas, corrales móviles o saladeros, de bajo impacto, que permitan reducir el tiempo de permanencia del ganado en el bosque.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Control </w:t>
            </w:r>
            <w:r w:rsidDel="00000000" w:rsidR="00000000" w:rsidRPr="00000000">
              <w:rPr>
                <w:color w:val="000000"/>
                <w:rtl w:val="0"/>
              </w:rPr>
              <w:t xml:space="preserve">de arbustos invasores.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Prevención de incendios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Acondicionamiento de fajas cortafuegos en caminos.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Adquisición de equipamiento para quemas seguras y ataque primario.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Creación/ampliación de espacio defendible de viviendas.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Eliminación de residuos de una intervención forestal.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Eliminación, limpieza y extracción de material seco.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Reservorios y distribución de agua - Manguera/Canal (Aval IPA).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Reservorios y distribución de agua - Reservorio/Tanque/Socavón/Piletón.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Restauración /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Producción de plantines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Cosecha y separación de semillas.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Limpieza y análisis de semillas.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Producción de plantines.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Insumos para invernaderos.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Compra de plantines.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Actividades de reforestación.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417.3228346456694" w:top="1417.3228346456694" w:left="2267.716535433071" w:right="1474.015748031496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“Año de la Innovación y Modernización del Estado de la Provincia del Chubut”</w:t>
    </w:r>
  </w:p>
  <w:p w:rsidR="00000000" w:rsidDel="00000000" w:rsidP="00000000" w:rsidRDefault="00000000" w:rsidRPr="00000000" w14:paraId="0000005D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4054163</wp:posOffset>
          </wp:positionH>
          <wp:positionV relativeFrom="page">
            <wp:posOffset>737128</wp:posOffset>
          </wp:positionV>
          <wp:extent cx="597535" cy="74358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center" w:leader="none" w:pos="4419"/>
        <w:tab w:val="right" w:leader="none" w:pos="8838"/>
      </w:tabs>
      <w:spacing w:after="0"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center" w:leader="none" w:pos="3186"/>
        <w:tab w:val="right" w:leader="none" w:pos="9498"/>
      </w:tabs>
      <w:spacing w:after="0" w:line="240" w:lineRule="auto"/>
      <w:ind w:left="-1133.8582677165355" w:firstLine="0"/>
      <w:rPr>
        <w:rFonts w:ascii="Arimo" w:cs="Arimo" w:eastAsia="Arimo" w:hAnsi="Arimo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tabs>
        <w:tab w:val="left" w:leader="none" w:pos="2310"/>
        <w:tab w:val="center" w:leader="none" w:pos="3186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tabs>
        <w:tab w:val="left" w:leader="none" w:pos="2445"/>
        <w:tab w:val="center" w:leader="none" w:pos="3186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center" w:leader="none" w:pos="4419"/>
        <w:tab w:val="right" w:leader="none" w:pos="8838"/>
      </w:tabs>
      <w:spacing w:after="0" w:line="240" w:lineRule="auto"/>
      <w:ind w:left="-1133.8582677165355" w:firstLine="0"/>
      <w:rPr>
        <w:rFonts w:ascii="Bookman Old Style" w:cs="Bookman Old Style" w:eastAsia="Bookman Old Style" w:hAnsi="Bookman Old Style"/>
      </w:rPr>
    </w:pPr>
    <w:r w:rsidDel="00000000" w:rsidR="00000000" w:rsidRPr="00000000">
      <w:rPr>
        <w:rFonts w:ascii="Bookman Old Style" w:cs="Bookman Old Style" w:eastAsia="Bookman Old Style" w:hAnsi="Bookman Old Style"/>
        <w:rtl w:val="0"/>
      </w:rPr>
      <w:t xml:space="preserve">-----------------------------</w:t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normaltextrun" w:customStyle="1">
    <w:name w:val="normaltextrun"/>
    <w:basedOn w:val="Fuentedeprrafopredeter"/>
    <w:rsid w:val="00D07E3D"/>
  </w:style>
  <w:style w:type="table" w:styleId="Tablaconcuadrcula">
    <w:name w:val="Table Grid"/>
    <w:basedOn w:val="Tablanormal"/>
    <w:uiPriority w:val="39"/>
    <w:rsid w:val="00D07E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10C1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0C10"/>
  </w:style>
  <w:style w:type="paragraph" w:styleId="Piedepgina">
    <w:name w:val="footer"/>
    <w:basedOn w:val="Normal"/>
    <w:link w:val="PiedepginaCar"/>
    <w:uiPriority w:val="99"/>
    <w:unhideWhenUsed w:val="1"/>
    <w:rsid w:val="00010C1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0C10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6o8HUbx/ptdJlotu1eHXv2biMQ==">CgMxLjAyDmgudDA1OWUxbjJ2N21oOABqNQoUc3VnZ2VzdC5yZG8ybWp1YWlpZXISHcOBcmVhIFTDqWNuaWNhIEJvc3F1ZXMgQ2h1YnV0ajUKFHN1Z2dlc3QubzE1Znl5YzAyZWdpEh3DgXJlYSBUw6ljbmljYSBCb3NxdWVzIENodWJ1dGo1ChRzdWdnZXN0Lm96cnNwNnRtN24xYhIdw4FyZWEgVMOpY25pY2EgQm9zcXVlcyBDaHVidXRqNQoUc3VnZ2VzdC5kcndpY3d3bnppeWISHcOBcmVhIFTDqWNuaWNhIEJvc3F1ZXMgQ2h1YnV0ajQKE3N1Z2dlc3QubGc3czZldm1hMGQSHcOBcmVhIFTDqWNuaWNhIEJvc3F1ZXMgQ2h1YnV0ciExVVFUOHZfWmxnTGg0azgxSW5zaVVDQTVtZHNxcHI1O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2023-06-14T13:15:00Z</dcterms:created>
  <dc:creator>Damian</dc:creator>
</cp:coreProperties>
</file>